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A5" w:rsidRPr="004177A5" w:rsidRDefault="004177A5" w:rsidP="0041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7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Разрешение на бурение скважины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Большинство тех, кто </w:t>
      </w:r>
      <w:proofErr w:type="gram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решает сделать на своем загородном участке источник индивидуального водоснабжения задаются</w:t>
      </w:r>
      <w:proofErr w:type="gram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вопросом, насколько законно все это мероприятие. А поскольку бурение артезианских скважин связанно с крупными затратами, то у людей р</w:t>
      </w:r>
      <w:bookmarkStart w:id="0" w:name="_GoBack"/>
      <w:bookmarkEnd w:id="0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езонно возникают вопросы: Нужно ли получать разрешение на бурение скважины? Какие документы необходимы для получения лицензии на бурение артезианской скважины? Что такое зона санитарной охраны артезианской скважины? и т.д.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Давайте для начала рассмотрим действующие в нашей стране законы, регламентирующие добычу полезных ископаемых, к которым относиться и вода.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62900" cy="2590800"/>
            <wp:effectExtent l="0" t="0" r="0" b="0"/>
            <wp:docPr id="4" name="Рисунок 4" descr="http://domsovsem.ru/images/stories/burenie/razreshenie_na_skvajiny/law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sovsem.ru/images/stories/burenie/razreshenie_na_skvajiny/law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Из данного закона следует, что Вы можете без всяких согласований с надзирающими органами сделать на своем участке подземное сооружение глубиной не более 5 метров и устроить колодец или скважину на первый водоносный горизонт.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Что касается подземных сооружений, то этот пункт важен для тех, кто планирует устройство у себя на даче автономной канализации, особенно на базе таких габаритных сооружений как септики.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Нас же больше интересуют колодцы и скважины на воду. </w:t>
      </w:r>
      <w:proofErr w:type="gram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В соответствии с законом, их можно устраивать на первый водоносный горизонт, имеются ввиду грунтовые воды, находящиеся в водоносных песках.</w:t>
      </w:r>
      <w:proofErr w:type="gram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Это значит, что Вы без всяких </w:t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согласований и оформления лицензии на бурение скважины можете устроить у себя на даче колодец или пробурить скважину на песок.  </w:t>
      </w:r>
    </w:p>
    <w:p w:rsidR="004177A5" w:rsidRPr="004177A5" w:rsidRDefault="004177A5" w:rsidP="0041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77A5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Разрешение на бурение артезианской скважины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С артезианскими скважинами дело обстоит сложнее. В соответствии все с тем же законом Закона РФ "О недрах" перед началом бурения Вам понадобиться получать лицензию на право пользования недрами, а после зарегистрировать скважину.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Получение лицензии на артезианскую скважину происходит в следующем порядке: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1) Сначала собираются все правоустанавливающие документы: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•    Свидетельство о праве собственности на землю или договор аренды земельного участка.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•    </w:t>
      </w:r>
      <w:proofErr w:type="gram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Кадастровый план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•    Генплан застройки территории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•    Ситуационный план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2) Далее согласовывается расчет водопотребления в отделе водных ресурсов по Московской области Московско-Окского бассейнового водного управления Федерального агентства водных ресурсов,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3) Потом в </w:t>
      </w:r>
      <w:proofErr w:type="spell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Роспотребнадзоре</w:t>
      </w:r>
      <w:proofErr w:type="spell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получается Заключение о возможности организации на данном земельном участке зоны санитарной охраны первого пояса артезианской скважины*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4) Далее в территориальном центре государственного мониторинга состояния недр ФГУП «</w:t>
      </w:r>
      <w:proofErr w:type="spell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Геоцентр</w:t>
      </w:r>
      <w:proofErr w:type="spell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-Москва» получается заключение</w:t>
      </w:r>
      <w:proofErr w:type="gram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на проектирование артезианской скважины.</w:t>
      </w:r>
      <w:r w:rsidRPr="00417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5) Все документы сдаются в Департамент по недропользованию по Центральному федеральному округу, который выдает лицензию на право пользования недрами («лицензия на артезианскую скважину»).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После получения лицензии можно приступать к бурению, для этого надо обратиться в специализированную организацию, которая выполнит работы по бурению артезианской скважины и составит проект.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Заключительным этапом следует постановка скважины на учет с присвоением номера Государственного водного кадастра и ввод ее в эксплуатацию. Для этого на государственную геологическую экспертизу представляется проект артезианской скважины, оборудуется зона санитарной охраны, получается заключение </w:t>
      </w:r>
      <w:proofErr w:type="spell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Роспотребнадзора</w:t>
      </w:r>
      <w:proofErr w:type="spell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о качестве подземных вод и возможности их использования для хозяйственно-питьевых нужд.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Из вышесказанного можно сделать вывод, что процесс получения разрешения на бурение артезианской скважины очень долог и трудоемок, к тому же это достаточно затратное мероприятие, стоимость которого сопоставима со стоимостью бурения и обустройства самой скважины. Кроме того некоторые пункты регламента для получения лицензии на артезианскую скважину на территориях частных домовладений вызывают определенные трудности, на пример требования к зоне санитарной охраны скважины*.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77A5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*Зона санитарной охраны артезианской скважины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Одним из обязательных условий при регистрации артезианской скважины является наличие зоны санитарной охраны первого пояса. И зачастую это условие является непреодолимым препятствием для подавляющего большинства владельцев загородных домов.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62900" cy="2590800"/>
            <wp:effectExtent l="0" t="0" r="0" b="0"/>
            <wp:docPr id="3" name="Рисунок 3" descr="http://domsovsem.ru/images/stories/burenie/razreshenie_na_skvajiny/law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sovsem.ru/images/stories/burenie/razreshenie_na_skvajiny/law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Давайте теперь посмотрим, какие требования предъявляются к зоне санитарной охраны первого пояса. Приведу тут лишь несколько цитат </w:t>
      </w:r>
      <w:proofErr w:type="gram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из</w:t>
      </w:r>
      <w:proofErr w:type="gram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все</w:t>
      </w:r>
      <w:proofErr w:type="gram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того же СанПиН 2.1.4.1110-02: 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62900" cy="2590800"/>
            <wp:effectExtent l="0" t="0" r="0" b="0"/>
            <wp:docPr id="2" name="Рисунок 2" descr="http://domsovsem.ru/images/stories/burenie/razreshenie_na_skvajiny/law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sovsem.ru/images/stories/burenie/razreshenie_na_skvajiny/law%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То есть для законного регистрирования артезианской скважины необходимо на своем участке иметь зону отчуждения вокруг скважины радиусом 30м, без деревьев, построек, огороженную забором </w:t>
      </w:r>
      <w:proofErr w:type="spell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и.т.д</w:t>
      </w:r>
      <w:proofErr w:type="spell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. Законом допускается сокращение этой зоны, но для этого требуется гидрогеологическое обоснование и соответствующее согласование, думаю не трудно предположить,  как и за чей счет у нас делаются подобные согласования.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77A5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Заключение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В заключени</w:t>
      </w:r>
      <w:proofErr w:type="gram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и</w:t>
      </w:r>
      <w:proofErr w:type="gram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хочу сказать пару слов о последствиях при пользовании недрами без оформления лицензии.</w:t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62900" cy="2590800"/>
            <wp:effectExtent l="0" t="0" r="0" b="0"/>
            <wp:docPr id="1" name="Рисунок 1" descr="http://domsovsem.ru/images/stories/burenie/razreshenie_na_skvajiny/law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sovsem.ru/images/stories/burenie/razreshenie_na_skvajiny/law%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A5" w:rsidRPr="004177A5" w:rsidRDefault="004177A5" w:rsidP="0041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Так как внешний вид артезианской и песчаной скважин абсолютно одинаков, то для установления какой именно тип скважины </w:t>
      </w:r>
      <w:proofErr w:type="gramStart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>пробурен на конкретном участке придется</w:t>
      </w:r>
      <w:proofErr w:type="gramEnd"/>
      <w:r w:rsidRPr="004177A5">
        <w:rPr>
          <w:rFonts w:ascii="Tahoma" w:eastAsia="Times New Roman" w:hAnsi="Tahoma" w:cs="Tahoma"/>
          <w:sz w:val="24"/>
          <w:szCs w:val="24"/>
          <w:lang w:eastAsia="ru-RU"/>
        </w:rPr>
        <w:t xml:space="preserve"> произвести целый комплекс демонтажных и изыскательских работ. К примеру, только демонтаж насоса у опытной бригады из нескольких человек может занять до полутора часов. Кроме того, скважина и все оборудование в ней относиться к частной собственности, поэтому для проведения подобных работ необходимо через суд получать ордер, который выдается только при наличии достаточных оснований.</w:t>
      </w:r>
    </w:p>
    <w:p w:rsidR="003109A1" w:rsidRDefault="004177A5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5"/>
    <w:rsid w:val="004177A5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left">
    <w:name w:val="justifyleft"/>
    <w:basedOn w:val="a"/>
    <w:rsid w:val="0041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left">
    <w:name w:val="justifyleft"/>
    <w:basedOn w:val="a"/>
    <w:rsid w:val="0041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4615</Characters>
  <Application>Microsoft Office Word</Application>
  <DocSecurity>0</DocSecurity>
  <Lines>112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2015-02-25T16:06:00Z</dcterms:created>
  <dcterms:modified xsi:type="dcterms:W3CDTF">2015-02-25T16:07:00Z</dcterms:modified>
</cp:coreProperties>
</file>